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C1525C" w:rsidP="00C1525C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10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10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C1525C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1525C">
              <w:rPr>
                <w:rFonts w:ascii="Impact" w:hAnsi="Impact"/>
                <w:i/>
                <w:color w:val="BC2414"/>
                <w:sz w:val="36"/>
              </w:rPr>
              <w:t>80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C1525C" w:rsidRDefault="004032C8" w:rsidP="00C1525C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E316D2"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>1</w:t>
      </w:r>
      <w:r w:rsidR="00C1525C"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>6</w:t>
      </w:r>
      <w:r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</w:t>
      </w:r>
      <w:r w:rsidR="006E53F0"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>ей</w:t>
      </w:r>
      <w:r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C1525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C1525C" w:rsidRPr="00C1525C" w:rsidRDefault="00C1525C" w:rsidP="00C152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огнем артиллерии Западной группировки войск поражена живая сила противника в районах населенных пунктов </w:t>
      </w:r>
      <w:proofErr w:type="spellStart"/>
      <w:r w:rsidRPr="00C1525C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C1525C">
        <w:rPr>
          <w:rFonts w:ascii="Arial" w:hAnsi="Arial" w:cs="Arial"/>
          <w:color w:val="000000" w:themeColor="text1"/>
          <w:sz w:val="34"/>
          <w:szCs w:val="34"/>
        </w:rPr>
        <w:t>Гряниковка</w:t>
      </w:r>
      <w:proofErr w:type="spellEnd"/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C1525C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C1525C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 За сутки на данном направлении уничтожено до 40 украинских военнослужащих, а также два автомобиля.</w:t>
      </w:r>
    </w:p>
    <w:p w:rsidR="00C1525C" w:rsidRPr="00C1525C" w:rsidRDefault="00C1525C" w:rsidP="00C152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огнем артиллерии и ударами ракетных войск группировки войск «Центр» нанесено поражение подразделениям противника в районах населенных пунктов </w:t>
      </w:r>
      <w:proofErr w:type="spellStart"/>
      <w:r w:rsidRPr="00C1525C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, Красный Лиман, </w:t>
      </w:r>
      <w:proofErr w:type="spellStart"/>
      <w:r w:rsidRPr="00C1525C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и </w:t>
      </w:r>
      <w:proofErr w:type="spellStart"/>
      <w:r w:rsidRPr="00C1525C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C1525C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 Потери противника на данном направлении за сутки составили до 120 украинских военнослужащих, два пикапа, гаубица Д-30, а также одна артиллерийская система М777 производства США.</w:t>
      </w:r>
    </w:p>
    <w:p w:rsidR="00C1525C" w:rsidRPr="00C1525C" w:rsidRDefault="00C1525C" w:rsidP="00C152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1525C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ходе продолжения активных действий подразделений Южной группировки войск, ударов авиации и огня артиллерии за сутки уничтожено свыше 120 украинских военнослужащих, семь боевых бронированных машин, три автомобиля, гаубицы Д-20 и Д-30, а также самоходная артиллерийская установка «Гвоздика».</w:t>
      </w:r>
    </w:p>
    <w:p w:rsidR="00C1525C" w:rsidRPr="00C1525C" w:rsidRDefault="00C1525C" w:rsidP="00C152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оперативно-тактической, армейской авиацией и артиллерией группировки войск «Восток» нанесено комплексное поражение подразделениям ВСУ в районах населенных пунктов </w:t>
      </w:r>
      <w:proofErr w:type="spellStart"/>
      <w:r w:rsidRPr="00C1525C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Гуляйполе, Преображенка и Щербаки Запорожской области. За сутки на данных направлениях уничтожено свыше 50 украинских военнослужащих, один танк, три пикапа, а также гаубица Д-30.</w:t>
      </w:r>
    </w:p>
    <w:p w:rsidR="00C1525C" w:rsidRPr="00C1525C" w:rsidRDefault="00C1525C" w:rsidP="00C152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1525C">
        <w:rPr>
          <w:rFonts w:ascii="Arial" w:hAnsi="Arial" w:cs="Arial"/>
          <w:color w:val="000000" w:themeColor="text1"/>
          <w:sz w:val="34"/>
          <w:szCs w:val="34"/>
        </w:rPr>
        <w:lastRenderedPageBreak/>
        <w:t>На Херсонском направлении в результате огневого поражения потери противника за сутки составили до 20 украинских военнослужащих, четыре автомобиля, а также самоходная артиллерийская установка «Гвоздика».</w:t>
      </w:r>
    </w:p>
    <w:p w:rsidR="00C1525C" w:rsidRPr="00C1525C" w:rsidRDefault="00C1525C" w:rsidP="00C152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1525C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нанесено поражение 83 артиллерийским подразделениям ВСУ на огневых позициях, живой силе и технике в 127 районах.</w:t>
      </w:r>
    </w:p>
    <w:p w:rsidR="00C1525C" w:rsidRPr="00C1525C" w:rsidRDefault="00C1525C" w:rsidP="00C152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1525C">
        <w:rPr>
          <w:rFonts w:ascii="Arial" w:hAnsi="Arial" w:cs="Arial"/>
          <w:color w:val="000000" w:themeColor="text1"/>
          <w:sz w:val="34"/>
          <w:szCs w:val="34"/>
        </w:rPr>
        <w:t>Кроме того, в районе населенного пункта Петропавловка Донецкой народной республики поражен украинский зенитный ракетный комплекс «С-300».</w:t>
      </w:r>
    </w:p>
    <w:p w:rsidR="00C1525C" w:rsidRPr="00C1525C" w:rsidRDefault="00C1525C" w:rsidP="00C152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Истребительной авиацией ВКС России в районе населенного пункта </w:t>
      </w:r>
      <w:proofErr w:type="spellStart"/>
      <w:r w:rsidRPr="00C1525C">
        <w:rPr>
          <w:rFonts w:ascii="Arial" w:hAnsi="Arial" w:cs="Arial"/>
          <w:color w:val="000000" w:themeColor="text1"/>
          <w:sz w:val="34"/>
          <w:szCs w:val="34"/>
        </w:rPr>
        <w:t>Марьинка</w:t>
      </w:r>
      <w:proofErr w:type="spellEnd"/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сбит самолет Су-27 воздушных сил Украины.</w:t>
      </w:r>
    </w:p>
    <w:p w:rsidR="00C1525C" w:rsidRPr="00C1525C" w:rsidRDefault="00C1525C" w:rsidP="00C1525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сбито девять реактивных снарядов системы залпового огня HIMARS и уничтожены семь украинских беспилотных летательных аппаратов в районах населенных пунктов </w:t>
      </w:r>
      <w:proofErr w:type="spellStart"/>
      <w:r w:rsidRPr="00C1525C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области, Русин Яр, Степное, </w:t>
      </w:r>
      <w:proofErr w:type="spellStart"/>
      <w:r w:rsidRPr="00C1525C">
        <w:rPr>
          <w:rFonts w:ascii="Arial" w:hAnsi="Arial" w:cs="Arial"/>
          <w:color w:val="000000" w:themeColor="text1"/>
          <w:sz w:val="34"/>
          <w:szCs w:val="34"/>
        </w:rPr>
        <w:t>Старомайорское</w:t>
      </w:r>
      <w:proofErr w:type="spellEnd"/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, Владимировка, </w:t>
      </w:r>
      <w:proofErr w:type="spellStart"/>
      <w:r w:rsidRPr="00C1525C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а также Пологи Запорожской области.</w:t>
      </w:r>
    </w:p>
    <w:p w:rsidR="00651986" w:rsidRPr="00C1525C" w:rsidRDefault="00C1525C" w:rsidP="00C1525C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4"/>
          <w:szCs w:val="34"/>
          <w:lang w:eastAsia="ru-RU"/>
        </w:rPr>
      </w:pPr>
      <w:bookmarkStart w:id="0" w:name="_GoBack"/>
      <w:r w:rsidRPr="00EB3E84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уничтожено:</w:t>
      </w:r>
      <w:bookmarkEnd w:id="0"/>
      <w:r w:rsidRPr="00C1525C">
        <w:rPr>
          <w:rFonts w:ascii="Arial" w:hAnsi="Arial" w:cs="Arial"/>
          <w:color w:val="000000" w:themeColor="text1"/>
          <w:sz w:val="34"/>
          <w:szCs w:val="34"/>
        </w:rPr>
        <w:t xml:space="preserve"> 400 самолетов, 218 вертолетов, 3373 беспилотных летательных аппарата, 411 зенитных ракетных комплексов, 8249 танков и других боевых бронированных машин, 1055 боевых машин реактивных систем залпового огня, 4315 орудий полевой артиллерии и минометов, а также 8830 единиц специальной военной автомобильной техники.</w:t>
      </w:r>
    </w:p>
    <w:sectPr w:rsidR="00651986" w:rsidRPr="00C1525C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62" w:rsidRDefault="00AB5C62" w:rsidP="00175717">
      <w:pPr>
        <w:spacing w:after="0" w:line="240" w:lineRule="auto"/>
      </w:pPr>
      <w:r>
        <w:separator/>
      </w:r>
    </w:p>
  </w:endnote>
  <w:endnote w:type="continuationSeparator" w:id="0">
    <w:p w:rsidR="00AB5C62" w:rsidRDefault="00AB5C62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AB5C62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AB5C62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62" w:rsidRDefault="00AB5C62" w:rsidP="00175717">
      <w:pPr>
        <w:spacing w:after="0" w:line="240" w:lineRule="auto"/>
      </w:pPr>
      <w:r>
        <w:separator/>
      </w:r>
    </w:p>
  </w:footnote>
  <w:footnote w:type="continuationSeparator" w:id="0">
    <w:p w:rsidR="00AB5C62" w:rsidRDefault="00AB5C62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B5C6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B5C6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B5C6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35AE"/>
    <w:rsid w:val="0000718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9407E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419C"/>
    <w:rsid w:val="00BD79C2"/>
    <w:rsid w:val="00BE6795"/>
    <w:rsid w:val="00BF15A3"/>
    <w:rsid w:val="00C072B3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3E84"/>
    <w:rsid w:val="00EB4F5E"/>
    <w:rsid w:val="00EC3CE2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0AC69-8C8A-4139-9F8C-09B88F2C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33</cp:revision>
  <cp:lastPrinted>2022-10-18T11:10:00Z</cp:lastPrinted>
  <dcterms:created xsi:type="dcterms:W3CDTF">2023-02-25T12:06:00Z</dcterms:created>
  <dcterms:modified xsi:type="dcterms:W3CDTF">2023-03-10T11:17:00Z</dcterms:modified>
</cp:coreProperties>
</file>