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76795F" w:rsidP="0076795F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F6BD2">
              <w:rPr>
                <w:rFonts w:ascii="Pobeda" w:hAnsi="Pobeda"/>
                <w:color w:val="BC2414"/>
                <w:sz w:val="32"/>
                <w:szCs w:val="32"/>
              </w:rPr>
              <w:t>марта</w:t>
            </w:r>
            <w:proofErr w:type="gramEnd"/>
            <w:r w:rsidR="008F6BD2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292039"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5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(МСК)</w:t>
            </w:r>
          </w:p>
        </w:tc>
        <w:tc>
          <w:tcPr>
            <w:tcW w:w="3118" w:type="dxa"/>
            <w:vAlign w:val="center"/>
          </w:tcPr>
          <w:p w:rsidR="008B1D87" w:rsidRPr="002624E1" w:rsidRDefault="002928F3" w:rsidP="0076795F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6E53F0" w:rsidRPr="008F6BD2">
              <w:rPr>
                <w:rFonts w:ascii="Impact" w:hAnsi="Impact"/>
                <w:i/>
                <w:color w:val="BC2414"/>
                <w:sz w:val="36"/>
              </w:rPr>
              <w:t>7</w:t>
            </w:r>
            <w:r w:rsidR="0076795F">
              <w:rPr>
                <w:rFonts w:ascii="Impact" w:hAnsi="Impact"/>
                <w:i/>
                <w:color w:val="BC2414"/>
                <w:sz w:val="36"/>
              </w:rPr>
              <w:t>3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 xml:space="preserve">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  <w:proofErr w:type="gramEnd"/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76795F" w:rsidRDefault="004032C8" w:rsidP="0076795F">
      <w:pPr>
        <w:spacing w:after="80" w:line="240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4"/>
          <w:szCs w:val="34"/>
        </w:rPr>
      </w:pPr>
      <w:bookmarkStart w:id="0" w:name="_GoBack"/>
      <w:r w:rsidRPr="0076795F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1 год и </w:t>
      </w:r>
      <w:r w:rsidR="0076795F" w:rsidRPr="0076795F">
        <w:rPr>
          <w:rFonts w:ascii="Arial" w:hAnsi="Arial" w:cs="Arial"/>
          <w:b/>
          <w:i/>
          <w:color w:val="000000" w:themeColor="text1"/>
          <w:sz w:val="34"/>
          <w:szCs w:val="34"/>
        </w:rPr>
        <w:t>8</w:t>
      </w:r>
      <w:r w:rsidRPr="0076795F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дн</w:t>
      </w:r>
      <w:r w:rsidR="006E53F0" w:rsidRPr="0076795F">
        <w:rPr>
          <w:rFonts w:ascii="Arial" w:hAnsi="Arial" w:cs="Arial"/>
          <w:b/>
          <w:i/>
          <w:color w:val="000000" w:themeColor="text1"/>
          <w:sz w:val="34"/>
          <w:szCs w:val="34"/>
        </w:rPr>
        <w:t>ей</w:t>
      </w:r>
      <w:r w:rsidRPr="0076795F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</w:t>
      </w:r>
      <w:r w:rsidR="00045CF8" w:rsidRPr="0076795F">
        <w:rPr>
          <w:rFonts w:ascii="Arial" w:hAnsi="Arial" w:cs="Arial"/>
          <w:b/>
          <w:i/>
          <w:color w:val="000000" w:themeColor="text1"/>
          <w:sz w:val="34"/>
          <w:szCs w:val="34"/>
        </w:rPr>
        <w:t>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Отечества.</w:t>
      </w:r>
    </w:p>
    <w:p w:rsidR="0076795F" w:rsidRPr="0076795F" w:rsidRDefault="0076795F" w:rsidP="0076795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6795F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в результате активных действий подразделений Западной группировки войск при поддержке огня артиллерии нанесено поражение живой силе и технике противника в районах населенных пунктов </w:t>
      </w:r>
      <w:proofErr w:type="spellStart"/>
      <w:r w:rsidRPr="0076795F">
        <w:rPr>
          <w:rFonts w:ascii="Arial" w:hAnsi="Arial" w:cs="Arial"/>
          <w:color w:val="000000" w:themeColor="text1"/>
          <w:sz w:val="34"/>
          <w:szCs w:val="34"/>
        </w:rPr>
        <w:t>Куриловка</w:t>
      </w:r>
      <w:proofErr w:type="spellEnd"/>
      <w:r w:rsidRPr="0076795F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76795F">
        <w:rPr>
          <w:rFonts w:ascii="Arial" w:hAnsi="Arial" w:cs="Arial"/>
          <w:color w:val="000000" w:themeColor="text1"/>
          <w:sz w:val="34"/>
          <w:szCs w:val="34"/>
        </w:rPr>
        <w:t>Першотравневое</w:t>
      </w:r>
      <w:proofErr w:type="spellEnd"/>
      <w:r w:rsidRPr="0076795F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76795F">
        <w:rPr>
          <w:rFonts w:ascii="Arial" w:hAnsi="Arial" w:cs="Arial"/>
          <w:color w:val="000000" w:themeColor="text1"/>
          <w:sz w:val="34"/>
          <w:szCs w:val="34"/>
        </w:rPr>
        <w:t>Масютовка</w:t>
      </w:r>
      <w:proofErr w:type="spellEnd"/>
      <w:r w:rsidRPr="0076795F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 и Новоселовское Луганской Народной Республики. Потери противника за сутки составили до 100 украинских военнослужащих убитыми и ранеными, один танк, три боевые машины пехоты, два пикапа, самоходная гаубица «Акация» и боевая машина РСЗО «Град».</w:t>
      </w:r>
    </w:p>
    <w:p w:rsidR="0076795F" w:rsidRPr="0076795F" w:rsidRDefault="0076795F" w:rsidP="0076795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6795F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ударами авиации и огнем артиллерии группировки войск (сил) «Центр» поражены подразделения противника в районах населенных пунктов </w:t>
      </w:r>
      <w:proofErr w:type="spellStart"/>
      <w:r w:rsidRPr="0076795F">
        <w:rPr>
          <w:rFonts w:ascii="Arial" w:hAnsi="Arial" w:cs="Arial"/>
          <w:color w:val="000000" w:themeColor="text1"/>
          <w:sz w:val="34"/>
          <w:szCs w:val="34"/>
        </w:rPr>
        <w:t>Торское</w:t>
      </w:r>
      <w:proofErr w:type="spellEnd"/>
      <w:r w:rsidRPr="0076795F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76795F">
        <w:rPr>
          <w:rFonts w:ascii="Arial" w:hAnsi="Arial" w:cs="Arial"/>
          <w:color w:val="000000" w:themeColor="text1"/>
          <w:sz w:val="34"/>
          <w:szCs w:val="34"/>
        </w:rPr>
        <w:t>Ямполовка</w:t>
      </w:r>
      <w:proofErr w:type="spellEnd"/>
      <w:r w:rsidRPr="0076795F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 и </w:t>
      </w:r>
      <w:proofErr w:type="spellStart"/>
      <w:r w:rsidRPr="0076795F">
        <w:rPr>
          <w:rFonts w:ascii="Arial" w:hAnsi="Arial" w:cs="Arial"/>
          <w:color w:val="000000" w:themeColor="text1"/>
          <w:sz w:val="34"/>
          <w:szCs w:val="34"/>
        </w:rPr>
        <w:t>Червонопоповка</w:t>
      </w:r>
      <w:proofErr w:type="spellEnd"/>
      <w:r w:rsidRPr="0076795F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Республики. За сутки на данном направлении уничтожено более 200 украинских военнослужащих, три боевые машины пехоты, восемь боевых бронированных машин, два пикапа и гаубица Д-20.</w:t>
      </w:r>
    </w:p>
    <w:p w:rsidR="0076795F" w:rsidRPr="0076795F" w:rsidRDefault="0076795F" w:rsidP="0076795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6795F">
        <w:rPr>
          <w:rFonts w:ascii="Arial" w:hAnsi="Arial" w:cs="Arial"/>
          <w:color w:val="000000" w:themeColor="text1"/>
          <w:sz w:val="34"/>
          <w:szCs w:val="34"/>
        </w:rPr>
        <w:t xml:space="preserve">На Донецком направлении в ходе активных действий подразделений Южной группировки войск, ударов авиации, огня артиллерии и тяжелых огнеметных систем за сутки уничтожено до 210 украинских военнослужащих. Кроме того, уничтожено пять боевых бронированных машин, три автомобиля, самоходная артиллерийская установка </w:t>
      </w:r>
      <w:proofErr w:type="spellStart"/>
      <w:r w:rsidRPr="0076795F">
        <w:rPr>
          <w:rFonts w:ascii="Arial" w:hAnsi="Arial" w:cs="Arial"/>
          <w:color w:val="000000" w:themeColor="text1"/>
          <w:sz w:val="34"/>
          <w:szCs w:val="34"/>
        </w:rPr>
        <w:t>Krab</w:t>
      </w:r>
      <w:proofErr w:type="spellEnd"/>
      <w:r w:rsidRPr="0076795F">
        <w:rPr>
          <w:rFonts w:ascii="Arial" w:hAnsi="Arial" w:cs="Arial"/>
          <w:color w:val="000000" w:themeColor="text1"/>
          <w:sz w:val="34"/>
          <w:szCs w:val="34"/>
        </w:rPr>
        <w:t xml:space="preserve"> польского производства, самоходная артиллерийская установка «Гвоздика», две боевые машины РСЗО «Град», две гаубицы Д-30 и одна гаубица Д-20.</w:t>
      </w:r>
    </w:p>
    <w:p w:rsidR="0076795F" w:rsidRPr="0076795F" w:rsidRDefault="0076795F" w:rsidP="0076795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6795F">
        <w:rPr>
          <w:rFonts w:ascii="Arial" w:hAnsi="Arial" w:cs="Arial"/>
          <w:color w:val="000000" w:themeColor="text1"/>
          <w:sz w:val="34"/>
          <w:szCs w:val="34"/>
        </w:rPr>
        <w:t>В районе населенного пункта Авдеевка Донецкой Народной Республики уничтожен мобильный узел связи 110-й механизированной бригады ВСУ.</w:t>
      </w:r>
    </w:p>
    <w:p w:rsidR="0076795F" w:rsidRPr="0076795F" w:rsidRDefault="0076795F" w:rsidP="0076795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6795F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и Запорожском направлениях ударами штурмовой и армейской авиации, огнем артиллерии группировки </w:t>
      </w:r>
      <w:r w:rsidRPr="0076795F">
        <w:rPr>
          <w:rFonts w:ascii="Arial" w:hAnsi="Arial" w:cs="Arial"/>
          <w:color w:val="000000" w:themeColor="text1"/>
          <w:sz w:val="34"/>
          <w:szCs w:val="34"/>
        </w:rPr>
        <w:lastRenderedPageBreak/>
        <w:t xml:space="preserve">войск «Восток» нанесено поражение живой силе и технике ВСУ в районах населенных пунктов Водяное, Привольное и </w:t>
      </w:r>
      <w:proofErr w:type="spellStart"/>
      <w:r w:rsidRPr="0076795F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76795F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Республики.</w:t>
      </w:r>
    </w:p>
    <w:p w:rsidR="0076795F" w:rsidRPr="0076795F" w:rsidRDefault="0076795F" w:rsidP="0076795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6795F">
        <w:rPr>
          <w:rFonts w:ascii="Arial" w:hAnsi="Arial" w:cs="Arial"/>
          <w:color w:val="000000" w:themeColor="text1"/>
          <w:sz w:val="34"/>
          <w:szCs w:val="34"/>
        </w:rPr>
        <w:t>Потери противника за сутки на данных направлениях составили свыше 70 украинских военнослужащих, два танка, две боевые бронированные машины, два пикапа, самоходная артиллерийская установка «Гвоздика» и гаубица Д-20.</w:t>
      </w:r>
    </w:p>
    <w:p w:rsidR="0076795F" w:rsidRPr="0076795F" w:rsidRDefault="0076795F" w:rsidP="0076795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6795F">
        <w:rPr>
          <w:rFonts w:ascii="Arial" w:hAnsi="Arial" w:cs="Arial"/>
          <w:color w:val="000000" w:themeColor="text1"/>
          <w:sz w:val="34"/>
          <w:szCs w:val="34"/>
        </w:rPr>
        <w:t>На Херсонском направлении в результате огневого поражения противника за сутки уничтожено до 60 украинских военнослужащих, шесть автомобилей, самоходная артиллерийская установка «Гвоздика», гаубицы «Гиацинт-Б» и «Мста-Б», а также три</w:t>
      </w:r>
      <w:r w:rsidRPr="0076795F">
        <w:rPr>
          <w:rFonts w:ascii="Arial" w:hAnsi="Arial" w:cs="Arial"/>
          <w:color w:val="000000" w:themeColor="text1"/>
          <w:sz w:val="34"/>
          <w:szCs w:val="34"/>
        </w:rPr>
        <w:br/>
      </w:r>
      <w:r w:rsidRPr="0076795F">
        <w:rPr>
          <w:rFonts w:ascii="Arial" w:hAnsi="Arial" w:cs="Arial"/>
          <w:color w:val="000000" w:themeColor="text1"/>
          <w:sz w:val="34"/>
          <w:szCs w:val="34"/>
        </w:rPr>
        <w:t>гаубицы Д-30.</w:t>
      </w:r>
    </w:p>
    <w:p w:rsidR="0076795F" w:rsidRPr="0076795F" w:rsidRDefault="0076795F" w:rsidP="0076795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6795F">
        <w:rPr>
          <w:rFonts w:ascii="Arial" w:hAnsi="Arial" w:cs="Arial"/>
          <w:color w:val="000000" w:themeColor="text1"/>
          <w:sz w:val="34"/>
          <w:szCs w:val="34"/>
        </w:rPr>
        <w:t>Оперативно-тактической и армейской авиацией, ракетными войсками и артиллерией группировок войск (сил) Вооруженных Сил Российской Федерации за сутки нанесено поражение 92 артиллерийским подразделениям ВСУ на огневых позициях, живой силе и технике в 212 районах.</w:t>
      </w:r>
    </w:p>
    <w:p w:rsidR="0076795F" w:rsidRPr="0076795F" w:rsidRDefault="0076795F" w:rsidP="0076795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6795F">
        <w:rPr>
          <w:rFonts w:ascii="Arial" w:hAnsi="Arial" w:cs="Arial"/>
          <w:color w:val="000000" w:themeColor="text1"/>
          <w:sz w:val="34"/>
          <w:szCs w:val="34"/>
        </w:rPr>
        <w:t>Истребительной авиацией ВКС России в районе города Красноармейск Донецкой Народной Республики сбит самолет Су-24 воздушных сил Украины.</w:t>
      </w:r>
    </w:p>
    <w:p w:rsidR="0076795F" w:rsidRPr="0076795F" w:rsidRDefault="0076795F" w:rsidP="0076795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6795F">
        <w:rPr>
          <w:rFonts w:ascii="Arial" w:hAnsi="Arial" w:cs="Arial"/>
          <w:color w:val="000000" w:themeColor="text1"/>
          <w:sz w:val="34"/>
          <w:szCs w:val="34"/>
        </w:rPr>
        <w:t xml:space="preserve">Средствами противовоздушной обороны за сутки сбит один реактивный снаряд системы залпового огня HIMARS, а также уничтожены 18 украинских беспилотных летательных аппаратов в районах населенных пунктов Варваровка, </w:t>
      </w:r>
      <w:proofErr w:type="spellStart"/>
      <w:r w:rsidRPr="0076795F">
        <w:rPr>
          <w:rFonts w:ascii="Arial" w:hAnsi="Arial" w:cs="Arial"/>
          <w:color w:val="000000" w:themeColor="text1"/>
          <w:sz w:val="34"/>
          <w:szCs w:val="34"/>
        </w:rPr>
        <w:t>Краснореченское</w:t>
      </w:r>
      <w:proofErr w:type="spellEnd"/>
      <w:r w:rsidRPr="0076795F">
        <w:rPr>
          <w:rFonts w:ascii="Arial" w:hAnsi="Arial" w:cs="Arial"/>
          <w:color w:val="000000" w:themeColor="text1"/>
          <w:sz w:val="34"/>
          <w:szCs w:val="34"/>
        </w:rPr>
        <w:t xml:space="preserve">, Кременная, Куземовка, </w:t>
      </w:r>
      <w:proofErr w:type="spellStart"/>
      <w:r w:rsidRPr="0076795F">
        <w:rPr>
          <w:rFonts w:ascii="Arial" w:hAnsi="Arial" w:cs="Arial"/>
          <w:color w:val="000000" w:themeColor="text1"/>
          <w:sz w:val="34"/>
          <w:szCs w:val="34"/>
        </w:rPr>
        <w:t>Стельмаховка</w:t>
      </w:r>
      <w:proofErr w:type="spellEnd"/>
      <w:r w:rsidRPr="0076795F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76795F">
        <w:rPr>
          <w:rFonts w:ascii="Arial" w:hAnsi="Arial" w:cs="Arial"/>
          <w:color w:val="000000" w:themeColor="text1"/>
          <w:sz w:val="34"/>
          <w:szCs w:val="34"/>
        </w:rPr>
        <w:t>Житловка</w:t>
      </w:r>
      <w:proofErr w:type="spellEnd"/>
      <w:r w:rsidRPr="0076795F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Республики, </w:t>
      </w:r>
      <w:proofErr w:type="spellStart"/>
      <w:r w:rsidRPr="0076795F">
        <w:rPr>
          <w:rFonts w:ascii="Arial" w:hAnsi="Arial" w:cs="Arial"/>
          <w:color w:val="000000" w:themeColor="text1"/>
          <w:sz w:val="34"/>
          <w:szCs w:val="34"/>
        </w:rPr>
        <w:t>Егоровка</w:t>
      </w:r>
      <w:proofErr w:type="spellEnd"/>
      <w:r w:rsidRPr="0076795F">
        <w:rPr>
          <w:rFonts w:ascii="Arial" w:hAnsi="Arial" w:cs="Arial"/>
          <w:color w:val="000000" w:themeColor="text1"/>
          <w:sz w:val="34"/>
          <w:szCs w:val="34"/>
        </w:rPr>
        <w:t xml:space="preserve">, Ивановка, </w:t>
      </w:r>
      <w:proofErr w:type="spellStart"/>
      <w:r w:rsidRPr="0076795F">
        <w:rPr>
          <w:rFonts w:ascii="Arial" w:hAnsi="Arial" w:cs="Arial"/>
          <w:color w:val="000000" w:themeColor="text1"/>
          <w:sz w:val="34"/>
          <w:szCs w:val="34"/>
        </w:rPr>
        <w:t>Кирилловка</w:t>
      </w:r>
      <w:proofErr w:type="spellEnd"/>
      <w:r w:rsidRPr="0076795F">
        <w:rPr>
          <w:rFonts w:ascii="Arial" w:hAnsi="Arial" w:cs="Arial"/>
          <w:color w:val="000000" w:themeColor="text1"/>
          <w:sz w:val="34"/>
          <w:szCs w:val="34"/>
        </w:rPr>
        <w:t xml:space="preserve">, Никольское Донецкой Народной Республики, Алешки, Голая Пристань, Крынки, Новая </w:t>
      </w:r>
      <w:proofErr w:type="spellStart"/>
      <w:r w:rsidRPr="0076795F">
        <w:rPr>
          <w:rFonts w:ascii="Arial" w:hAnsi="Arial" w:cs="Arial"/>
          <w:color w:val="000000" w:themeColor="text1"/>
          <w:sz w:val="34"/>
          <w:szCs w:val="34"/>
        </w:rPr>
        <w:t>Збурьевка</w:t>
      </w:r>
      <w:proofErr w:type="spellEnd"/>
      <w:r w:rsidRPr="0076795F">
        <w:rPr>
          <w:rFonts w:ascii="Arial" w:hAnsi="Arial" w:cs="Arial"/>
          <w:color w:val="000000" w:themeColor="text1"/>
          <w:sz w:val="34"/>
          <w:szCs w:val="34"/>
        </w:rPr>
        <w:t xml:space="preserve"> и </w:t>
      </w:r>
      <w:proofErr w:type="spellStart"/>
      <w:r w:rsidRPr="0076795F">
        <w:rPr>
          <w:rFonts w:ascii="Arial" w:hAnsi="Arial" w:cs="Arial"/>
          <w:color w:val="000000" w:themeColor="text1"/>
          <w:sz w:val="34"/>
          <w:szCs w:val="34"/>
        </w:rPr>
        <w:t>Червоноподолье</w:t>
      </w:r>
      <w:proofErr w:type="spellEnd"/>
      <w:r w:rsidRPr="0076795F">
        <w:rPr>
          <w:rFonts w:ascii="Arial" w:hAnsi="Arial" w:cs="Arial"/>
          <w:color w:val="000000" w:themeColor="text1"/>
          <w:sz w:val="34"/>
          <w:szCs w:val="34"/>
        </w:rPr>
        <w:t xml:space="preserve"> Херсонской области.</w:t>
      </w:r>
    </w:p>
    <w:p w:rsidR="00651986" w:rsidRPr="0076795F" w:rsidRDefault="0076795F" w:rsidP="0076795F">
      <w:pPr>
        <w:spacing w:after="80" w:line="240" w:lineRule="auto"/>
        <w:ind w:firstLine="709"/>
        <w:jc w:val="both"/>
        <w:rPr>
          <w:rFonts w:ascii="Times New Roman" w:hAnsi="Times New Roman" w:cs="Times New Roman"/>
          <w:i/>
          <w:sz w:val="34"/>
          <w:szCs w:val="34"/>
          <w:lang w:eastAsia="ru-RU"/>
        </w:rPr>
      </w:pPr>
      <w:r w:rsidRPr="0076795F">
        <w:rPr>
          <w:rFonts w:ascii="Arial" w:hAnsi="Arial" w:cs="Arial"/>
          <w:b/>
          <w:color w:val="000000" w:themeColor="text1"/>
          <w:sz w:val="34"/>
          <w:szCs w:val="34"/>
        </w:rPr>
        <w:t>Всего с начала проведения специальной военной операции уничтожено:</w:t>
      </w:r>
      <w:r w:rsidRPr="0076795F">
        <w:rPr>
          <w:rFonts w:ascii="Arial" w:hAnsi="Arial" w:cs="Arial"/>
          <w:color w:val="000000" w:themeColor="text1"/>
          <w:sz w:val="34"/>
          <w:szCs w:val="34"/>
        </w:rPr>
        <w:t xml:space="preserve"> 394 самолета, 212 вертолетов, 3313 беспилотных летательных аппаратов, 407 зенитных ракетных комплексов, 8129 танков и других боевых бронированных машин, 1048 боевых машин реактивных систем залпового огня, 4262 орудия полевой артиллерии и миномета, а также 8680 единиц специальной военной автомобильной техники.</w:t>
      </w:r>
      <w:bookmarkEnd w:id="0"/>
    </w:p>
    <w:sectPr w:rsidR="00651986" w:rsidRPr="0076795F" w:rsidSect="004F26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65A" w:rsidRDefault="003D065A" w:rsidP="00175717">
      <w:pPr>
        <w:spacing w:after="0" w:line="240" w:lineRule="auto"/>
      </w:pPr>
      <w:r>
        <w:separator/>
      </w:r>
    </w:p>
  </w:endnote>
  <w:endnote w:type="continuationSeparator" w:id="0">
    <w:p w:rsidR="003D065A" w:rsidRDefault="003D065A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3D065A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61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3D065A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65A" w:rsidRDefault="003D065A" w:rsidP="00175717">
      <w:pPr>
        <w:spacing w:after="0" w:line="240" w:lineRule="auto"/>
      </w:pPr>
      <w:r>
        <w:separator/>
      </w:r>
    </w:p>
  </w:footnote>
  <w:footnote w:type="continuationSeparator" w:id="0">
    <w:p w:rsidR="003D065A" w:rsidRDefault="003D065A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3D065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3D065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3D065A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718C"/>
    <w:rsid w:val="00025C4B"/>
    <w:rsid w:val="00033811"/>
    <w:rsid w:val="00034C1F"/>
    <w:rsid w:val="00036BA5"/>
    <w:rsid w:val="00036E91"/>
    <w:rsid w:val="00045568"/>
    <w:rsid w:val="00045CF8"/>
    <w:rsid w:val="00064252"/>
    <w:rsid w:val="00066506"/>
    <w:rsid w:val="00073207"/>
    <w:rsid w:val="00092B7C"/>
    <w:rsid w:val="000A0780"/>
    <w:rsid w:val="000A117D"/>
    <w:rsid w:val="000A60B4"/>
    <w:rsid w:val="000B3888"/>
    <w:rsid w:val="000B747C"/>
    <w:rsid w:val="000B7F6D"/>
    <w:rsid w:val="000C27B6"/>
    <w:rsid w:val="000D20B0"/>
    <w:rsid w:val="000D3339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85C16"/>
    <w:rsid w:val="00292039"/>
    <w:rsid w:val="002928F3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315C4"/>
    <w:rsid w:val="00337809"/>
    <w:rsid w:val="00337F79"/>
    <w:rsid w:val="003570AC"/>
    <w:rsid w:val="0035759E"/>
    <w:rsid w:val="00361FFF"/>
    <w:rsid w:val="0037077D"/>
    <w:rsid w:val="00380ABE"/>
    <w:rsid w:val="003A7D15"/>
    <w:rsid w:val="003B2527"/>
    <w:rsid w:val="003B78E3"/>
    <w:rsid w:val="003C3926"/>
    <w:rsid w:val="003D065A"/>
    <w:rsid w:val="003D3A68"/>
    <w:rsid w:val="003D67BE"/>
    <w:rsid w:val="003E7A9A"/>
    <w:rsid w:val="00400171"/>
    <w:rsid w:val="004032C8"/>
    <w:rsid w:val="004057B0"/>
    <w:rsid w:val="00405B72"/>
    <w:rsid w:val="00424AB3"/>
    <w:rsid w:val="00424C10"/>
    <w:rsid w:val="00437E38"/>
    <w:rsid w:val="00443CB1"/>
    <w:rsid w:val="00444B34"/>
    <w:rsid w:val="00444D3F"/>
    <w:rsid w:val="00454561"/>
    <w:rsid w:val="004569AA"/>
    <w:rsid w:val="00463FEC"/>
    <w:rsid w:val="00464A8E"/>
    <w:rsid w:val="00493277"/>
    <w:rsid w:val="0049374B"/>
    <w:rsid w:val="004B004B"/>
    <w:rsid w:val="004B02CB"/>
    <w:rsid w:val="004B1951"/>
    <w:rsid w:val="004B5520"/>
    <w:rsid w:val="004D76AD"/>
    <w:rsid w:val="004E08C1"/>
    <w:rsid w:val="004E4D47"/>
    <w:rsid w:val="004F26A7"/>
    <w:rsid w:val="004F6DB2"/>
    <w:rsid w:val="004F7932"/>
    <w:rsid w:val="0050013C"/>
    <w:rsid w:val="00500AF2"/>
    <w:rsid w:val="005145E1"/>
    <w:rsid w:val="00526805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59A4"/>
    <w:rsid w:val="00615EC1"/>
    <w:rsid w:val="00620EB1"/>
    <w:rsid w:val="0062173B"/>
    <w:rsid w:val="00622883"/>
    <w:rsid w:val="00631E24"/>
    <w:rsid w:val="0063208A"/>
    <w:rsid w:val="00644C47"/>
    <w:rsid w:val="00646F77"/>
    <w:rsid w:val="00647C13"/>
    <w:rsid w:val="006517A6"/>
    <w:rsid w:val="00651986"/>
    <w:rsid w:val="00651F6A"/>
    <w:rsid w:val="00657B6C"/>
    <w:rsid w:val="00660B5C"/>
    <w:rsid w:val="00671274"/>
    <w:rsid w:val="00671879"/>
    <w:rsid w:val="006743F0"/>
    <w:rsid w:val="0067575A"/>
    <w:rsid w:val="0067679C"/>
    <w:rsid w:val="00683750"/>
    <w:rsid w:val="006A107D"/>
    <w:rsid w:val="006A2C36"/>
    <w:rsid w:val="006A3EA6"/>
    <w:rsid w:val="006B51B4"/>
    <w:rsid w:val="006B7C6C"/>
    <w:rsid w:val="006C0ED7"/>
    <w:rsid w:val="006E2AFF"/>
    <w:rsid w:val="006E53F0"/>
    <w:rsid w:val="0070315B"/>
    <w:rsid w:val="00704062"/>
    <w:rsid w:val="0071521C"/>
    <w:rsid w:val="00716088"/>
    <w:rsid w:val="00727A50"/>
    <w:rsid w:val="00735893"/>
    <w:rsid w:val="00740CCA"/>
    <w:rsid w:val="00742E40"/>
    <w:rsid w:val="007453E8"/>
    <w:rsid w:val="00754EFE"/>
    <w:rsid w:val="00760E95"/>
    <w:rsid w:val="007634DF"/>
    <w:rsid w:val="0076476D"/>
    <w:rsid w:val="0076795F"/>
    <w:rsid w:val="00774DEB"/>
    <w:rsid w:val="0077548E"/>
    <w:rsid w:val="00782317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3B6B"/>
    <w:rsid w:val="00896D00"/>
    <w:rsid w:val="008A27BA"/>
    <w:rsid w:val="008B1D87"/>
    <w:rsid w:val="008B1E4D"/>
    <w:rsid w:val="008B6501"/>
    <w:rsid w:val="008C2137"/>
    <w:rsid w:val="008C6C6C"/>
    <w:rsid w:val="008D50CD"/>
    <w:rsid w:val="008D5823"/>
    <w:rsid w:val="008E5CE2"/>
    <w:rsid w:val="008E5DE6"/>
    <w:rsid w:val="008E6A0A"/>
    <w:rsid w:val="008F6BD2"/>
    <w:rsid w:val="00907C39"/>
    <w:rsid w:val="009141A6"/>
    <w:rsid w:val="00917680"/>
    <w:rsid w:val="00917869"/>
    <w:rsid w:val="0092245A"/>
    <w:rsid w:val="009341F6"/>
    <w:rsid w:val="009450C8"/>
    <w:rsid w:val="0095131F"/>
    <w:rsid w:val="009531C8"/>
    <w:rsid w:val="00964593"/>
    <w:rsid w:val="00981575"/>
    <w:rsid w:val="00987C58"/>
    <w:rsid w:val="00990E27"/>
    <w:rsid w:val="00994034"/>
    <w:rsid w:val="009A337A"/>
    <w:rsid w:val="009C3F23"/>
    <w:rsid w:val="009C66D1"/>
    <w:rsid w:val="009D0EFC"/>
    <w:rsid w:val="009D78DA"/>
    <w:rsid w:val="009E02B1"/>
    <w:rsid w:val="009E1850"/>
    <w:rsid w:val="009F42B6"/>
    <w:rsid w:val="009F7D8D"/>
    <w:rsid w:val="00A02670"/>
    <w:rsid w:val="00A02C1D"/>
    <w:rsid w:val="00A223E1"/>
    <w:rsid w:val="00A2276F"/>
    <w:rsid w:val="00A3498B"/>
    <w:rsid w:val="00A43C37"/>
    <w:rsid w:val="00A652FE"/>
    <w:rsid w:val="00A6564B"/>
    <w:rsid w:val="00A90025"/>
    <w:rsid w:val="00A90935"/>
    <w:rsid w:val="00A97A80"/>
    <w:rsid w:val="00AB0A10"/>
    <w:rsid w:val="00AC1EE0"/>
    <w:rsid w:val="00AC29BE"/>
    <w:rsid w:val="00AC31F2"/>
    <w:rsid w:val="00AD307B"/>
    <w:rsid w:val="00AE2831"/>
    <w:rsid w:val="00AE3247"/>
    <w:rsid w:val="00AE3433"/>
    <w:rsid w:val="00AF2315"/>
    <w:rsid w:val="00B03227"/>
    <w:rsid w:val="00B13601"/>
    <w:rsid w:val="00B21F75"/>
    <w:rsid w:val="00B30EEF"/>
    <w:rsid w:val="00B47B5C"/>
    <w:rsid w:val="00B555C5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2CCF"/>
    <w:rsid w:val="00BD79C2"/>
    <w:rsid w:val="00BE6795"/>
    <w:rsid w:val="00BF15A3"/>
    <w:rsid w:val="00C072B3"/>
    <w:rsid w:val="00C177A6"/>
    <w:rsid w:val="00C226B3"/>
    <w:rsid w:val="00C24094"/>
    <w:rsid w:val="00C25C4B"/>
    <w:rsid w:val="00C305D2"/>
    <w:rsid w:val="00C35FEF"/>
    <w:rsid w:val="00C459EB"/>
    <w:rsid w:val="00C45D05"/>
    <w:rsid w:val="00C846B5"/>
    <w:rsid w:val="00C94F76"/>
    <w:rsid w:val="00CA027F"/>
    <w:rsid w:val="00CA773A"/>
    <w:rsid w:val="00CB411A"/>
    <w:rsid w:val="00CB6AEA"/>
    <w:rsid w:val="00CC3105"/>
    <w:rsid w:val="00CC73DA"/>
    <w:rsid w:val="00CD2C56"/>
    <w:rsid w:val="00CD2E33"/>
    <w:rsid w:val="00CE5C77"/>
    <w:rsid w:val="00D01852"/>
    <w:rsid w:val="00D06920"/>
    <w:rsid w:val="00D07A0A"/>
    <w:rsid w:val="00D224A5"/>
    <w:rsid w:val="00D3039D"/>
    <w:rsid w:val="00D46355"/>
    <w:rsid w:val="00D57DB7"/>
    <w:rsid w:val="00D66BD1"/>
    <w:rsid w:val="00D73BA9"/>
    <w:rsid w:val="00D7647B"/>
    <w:rsid w:val="00D81375"/>
    <w:rsid w:val="00D904DC"/>
    <w:rsid w:val="00D9138B"/>
    <w:rsid w:val="00DA040E"/>
    <w:rsid w:val="00DA17CD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43D09"/>
    <w:rsid w:val="00E67C0D"/>
    <w:rsid w:val="00E72F96"/>
    <w:rsid w:val="00E774B2"/>
    <w:rsid w:val="00E85378"/>
    <w:rsid w:val="00E921F7"/>
    <w:rsid w:val="00E957C7"/>
    <w:rsid w:val="00E96B41"/>
    <w:rsid w:val="00EA3E01"/>
    <w:rsid w:val="00EB4F5E"/>
    <w:rsid w:val="00EC3CE2"/>
    <w:rsid w:val="00EC782C"/>
    <w:rsid w:val="00ED3FA2"/>
    <w:rsid w:val="00ED3FBE"/>
    <w:rsid w:val="00ED4689"/>
    <w:rsid w:val="00EE1CF8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0CB6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D7B48-19F5-40FE-80DF-78D5D871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20</cp:revision>
  <cp:lastPrinted>2022-10-18T11:10:00Z</cp:lastPrinted>
  <dcterms:created xsi:type="dcterms:W3CDTF">2023-02-25T12:06:00Z</dcterms:created>
  <dcterms:modified xsi:type="dcterms:W3CDTF">2023-03-03T12:06:00Z</dcterms:modified>
</cp:coreProperties>
</file>