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622883" w:rsidP="006F5533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6F5533"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proofErr w:type="spellStart"/>
            <w:r w:rsidR="00FC47DB">
              <w:rPr>
                <w:rFonts w:ascii="Pobeda" w:hAnsi="Pobeda"/>
                <w:color w:val="BC2414"/>
                <w:sz w:val="32"/>
                <w:szCs w:val="32"/>
              </w:rPr>
              <w:t>ФЕВРАЛ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я</w:t>
            </w:r>
            <w:proofErr w:type="spellEnd"/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6F553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6F5533"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582B21" w:rsidRPr="00981575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6F5533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AD307B">
              <w:rPr>
                <w:rFonts w:ascii="Impact" w:hAnsi="Impact"/>
                <w:i/>
                <w:color w:val="BC2414"/>
                <w:sz w:val="36"/>
              </w:rPr>
              <w:t>6</w:t>
            </w:r>
            <w:r w:rsidR="006F5533">
              <w:rPr>
                <w:rFonts w:ascii="Impact" w:hAnsi="Impact"/>
                <w:i/>
                <w:color w:val="BC2414"/>
                <w:sz w:val="36"/>
              </w:rPr>
              <w:t>4</w:t>
            </w:r>
            <w:r w:rsidR="00AD307B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0B747C" w:rsidRDefault="00CB411A" w:rsidP="00981575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bookmarkStart w:id="0" w:name="_GoBack"/>
      <w:r w:rsidRPr="000B747C">
        <w:rPr>
          <w:rFonts w:ascii="Arial" w:hAnsi="Arial" w:cs="Arial"/>
          <w:color w:val="000000" w:themeColor="text1"/>
          <w:sz w:val="34"/>
          <w:szCs w:val="34"/>
        </w:rPr>
        <w:t>Вооруженные Силы Российской Федерации продолжают специальную военную операцию.</w:t>
      </w:r>
    </w:p>
    <w:p w:rsidR="00DA040E" w:rsidRPr="00DA040E" w:rsidRDefault="00DA040E" w:rsidP="00DA040E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DA040E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огнем артиллерии и активными действиями подразделений Западной группировки войск нанесено поражение живой силе противника в районах населенных пунктов Новоселовское Луганской Народной Республики и </w:t>
      </w:r>
      <w:proofErr w:type="spellStart"/>
      <w:r w:rsidRPr="00DA040E">
        <w:rPr>
          <w:rFonts w:ascii="Arial" w:hAnsi="Arial" w:cs="Arial"/>
          <w:color w:val="000000" w:themeColor="text1"/>
          <w:sz w:val="34"/>
          <w:szCs w:val="34"/>
        </w:rPr>
        <w:t>Масютовка</w:t>
      </w:r>
      <w:proofErr w:type="spellEnd"/>
      <w:r w:rsidRPr="00DA040E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области. В результате поражения уничтожено свыше 40 украинских военнослужащих и два пикапа.</w:t>
      </w:r>
    </w:p>
    <w:p w:rsidR="00DA040E" w:rsidRPr="00DA040E" w:rsidRDefault="00DA040E" w:rsidP="00DA040E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DA040E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в ходе наступательных действий подразделений группировки войск «Центр», огня артиллерии и тяжелых огнеметных систем нанесено поражение живой силе и технике ВСУ в районах населенных пунктов </w:t>
      </w:r>
      <w:proofErr w:type="spellStart"/>
      <w:r w:rsidRPr="00DA040E">
        <w:rPr>
          <w:rFonts w:ascii="Arial" w:hAnsi="Arial" w:cs="Arial"/>
          <w:color w:val="000000" w:themeColor="text1"/>
          <w:sz w:val="34"/>
          <w:szCs w:val="34"/>
        </w:rPr>
        <w:t>Стельмаховка</w:t>
      </w:r>
      <w:proofErr w:type="spellEnd"/>
      <w:r w:rsidRPr="00DA040E">
        <w:rPr>
          <w:rFonts w:ascii="Arial" w:hAnsi="Arial" w:cs="Arial"/>
          <w:color w:val="000000" w:themeColor="text1"/>
          <w:sz w:val="34"/>
          <w:szCs w:val="34"/>
        </w:rPr>
        <w:t xml:space="preserve">, Невское Луганской Народной Республики и </w:t>
      </w:r>
      <w:proofErr w:type="spellStart"/>
      <w:r w:rsidRPr="00DA040E">
        <w:rPr>
          <w:rFonts w:ascii="Arial" w:hAnsi="Arial" w:cs="Arial"/>
          <w:color w:val="000000" w:themeColor="text1"/>
          <w:sz w:val="34"/>
          <w:szCs w:val="34"/>
        </w:rPr>
        <w:t>Ямполовка</w:t>
      </w:r>
      <w:proofErr w:type="spellEnd"/>
      <w:r w:rsidRPr="00DA040E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 За сутки на данном направлении уничтожено более 135 украинских военнослужащих, боевая машина пехоты, четыре боевые бронированные машины, две самоходные гаубицы «Гвоздика» и одна гаубица Д-20.</w:t>
      </w:r>
    </w:p>
    <w:p w:rsidR="00DA040E" w:rsidRPr="00DA040E" w:rsidRDefault="00DA040E" w:rsidP="00DA040E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DA040E">
        <w:rPr>
          <w:rFonts w:ascii="Arial" w:hAnsi="Arial" w:cs="Arial"/>
          <w:color w:val="000000" w:themeColor="text1"/>
          <w:sz w:val="34"/>
          <w:szCs w:val="34"/>
        </w:rPr>
        <w:t>На Донецком направлении продолжаются успешные наступательные действия штурмовых добровольческих отрядов при поддержке подразделений Тульского соединения Воздушно-десантных войск, штурмовой авиации ВКС России, а также огня артиллерии и тяжелых огнеметных систем Южной группировки войск. Потери противника за сутки на данном направлении составили до 250 украинских военнослужащих убитыми и ранеными, пять боевых бронированных машин, шесть автомобилей и гаубица Д-20.</w:t>
      </w:r>
    </w:p>
    <w:p w:rsidR="00DA040E" w:rsidRPr="00DA040E" w:rsidRDefault="00DA040E" w:rsidP="00DA040E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DA040E">
        <w:rPr>
          <w:rFonts w:ascii="Arial" w:hAnsi="Arial" w:cs="Arial"/>
          <w:color w:val="000000" w:themeColor="text1"/>
          <w:sz w:val="34"/>
          <w:szCs w:val="34"/>
        </w:rPr>
        <w:t xml:space="preserve">Кроме того, в районе населенного пункта </w:t>
      </w:r>
      <w:proofErr w:type="spellStart"/>
      <w:r w:rsidRPr="00DA040E">
        <w:rPr>
          <w:rFonts w:ascii="Arial" w:hAnsi="Arial" w:cs="Arial"/>
          <w:color w:val="000000" w:themeColor="text1"/>
          <w:sz w:val="34"/>
          <w:szCs w:val="34"/>
        </w:rPr>
        <w:t>Катериновка</w:t>
      </w:r>
      <w:proofErr w:type="spellEnd"/>
      <w:r w:rsidRPr="00DA040E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уничтожен склад боеприпасов 68-й пехотно-егерской бригады ВСУ.</w:t>
      </w:r>
    </w:p>
    <w:p w:rsidR="00DA040E" w:rsidRPr="00DA040E" w:rsidRDefault="00DA040E" w:rsidP="00DA040E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DA040E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направлении артиллерией группировки войск «Восток» нанесено комплексное огневое поражение подразделениям противника в районах населенных пунктов </w:t>
      </w:r>
      <w:proofErr w:type="spellStart"/>
      <w:r w:rsidRPr="00DA040E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DA040E">
        <w:rPr>
          <w:rFonts w:ascii="Arial" w:hAnsi="Arial" w:cs="Arial"/>
          <w:color w:val="000000" w:themeColor="text1"/>
          <w:sz w:val="34"/>
          <w:szCs w:val="34"/>
        </w:rPr>
        <w:t xml:space="preserve"> и </w:t>
      </w:r>
      <w:proofErr w:type="spellStart"/>
      <w:r w:rsidRPr="00DA040E">
        <w:rPr>
          <w:rFonts w:ascii="Arial" w:hAnsi="Arial" w:cs="Arial"/>
          <w:color w:val="000000" w:themeColor="text1"/>
          <w:sz w:val="34"/>
          <w:szCs w:val="34"/>
        </w:rPr>
        <w:t>Пречистовка</w:t>
      </w:r>
      <w:proofErr w:type="spellEnd"/>
      <w:r w:rsidRPr="00DA040E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 В результате поражения уничтожено до 65 украинских </w:t>
      </w:r>
      <w:r w:rsidRPr="00DA040E">
        <w:rPr>
          <w:rFonts w:ascii="Arial" w:hAnsi="Arial" w:cs="Arial"/>
          <w:color w:val="000000" w:themeColor="text1"/>
          <w:sz w:val="34"/>
          <w:szCs w:val="34"/>
        </w:rPr>
        <w:lastRenderedPageBreak/>
        <w:t>военнослужащих, боевая машина пехоты, две боевые бронированные машины, два пикапа, гаубица Д-20 и гаубица Д-30.</w:t>
      </w:r>
    </w:p>
    <w:p w:rsidR="00DA040E" w:rsidRPr="00DA040E" w:rsidRDefault="00DA040E" w:rsidP="00DA040E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DA040E">
        <w:rPr>
          <w:rFonts w:ascii="Arial" w:hAnsi="Arial" w:cs="Arial"/>
          <w:color w:val="000000" w:themeColor="text1"/>
          <w:sz w:val="34"/>
          <w:szCs w:val="34"/>
        </w:rPr>
        <w:t>На Херсонском направлении в ходе контрбатарейной борьбы за сутки уничтожены две гаубицы Д-30.</w:t>
      </w:r>
    </w:p>
    <w:p w:rsidR="00DA040E" w:rsidRPr="00DA040E" w:rsidRDefault="00DA040E" w:rsidP="00DA040E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DA040E">
        <w:rPr>
          <w:rFonts w:ascii="Arial" w:hAnsi="Arial" w:cs="Arial"/>
          <w:color w:val="000000" w:themeColor="text1"/>
          <w:sz w:val="34"/>
          <w:szCs w:val="34"/>
        </w:rPr>
        <w:t xml:space="preserve">Также в районах населенных пунктов Антоновка и </w:t>
      </w:r>
      <w:proofErr w:type="spellStart"/>
      <w:r w:rsidRPr="00DA040E">
        <w:rPr>
          <w:rFonts w:ascii="Arial" w:hAnsi="Arial" w:cs="Arial"/>
          <w:color w:val="000000" w:themeColor="text1"/>
          <w:sz w:val="34"/>
          <w:szCs w:val="34"/>
        </w:rPr>
        <w:t>Чернобаевка</w:t>
      </w:r>
      <w:proofErr w:type="spellEnd"/>
      <w:r w:rsidRPr="00DA040E">
        <w:rPr>
          <w:rFonts w:ascii="Arial" w:hAnsi="Arial" w:cs="Arial"/>
          <w:color w:val="000000" w:themeColor="text1"/>
          <w:sz w:val="34"/>
          <w:szCs w:val="34"/>
        </w:rPr>
        <w:t xml:space="preserve"> Херсонской области поражены склады боеприпасов 123-й и 126-й бригад территориальной обороны.</w:t>
      </w:r>
    </w:p>
    <w:p w:rsidR="00DA040E" w:rsidRPr="00DA040E" w:rsidRDefault="00DA040E" w:rsidP="00DA040E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DA040E">
        <w:rPr>
          <w:rFonts w:ascii="Arial" w:hAnsi="Arial" w:cs="Arial"/>
          <w:color w:val="000000" w:themeColor="text1"/>
          <w:sz w:val="34"/>
          <w:szCs w:val="34"/>
        </w:rPr>
        <w:t>Ракетными войсками и артиллерией группировок войск (сил) Вооруженных Сил Российской Федерации за сутки поражены 84 артиллерийских подразделения ВСУ на огневых позициях, а также живая сила и техника в 113 районах.</w:t>
      </w:r>
    </w:p>
    <w:p w:rsidR="00DA040E" w:rsidRPr="00DA040E" w:rsidRDefault="00DA040E" w:rsidP="00DA040E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DA040E">
        <w:rPr>
          <w:rFonts w:ascii="Arial" w:hAnsi="Arial" w:cs="Arial"/>
          <w:color w:val="000000" w:themeColor="text1"/>
          <w:sz w:val="34"/>
          <w:szCs w:val="34"/>
        </w:rPr>
        <w:t xml:space="preserve">В районе населенного пункта </w:t>
      </w:r>
      <w:proofErr w:type="spellStart"/>
      <w:r w:rsidRPr="00DA040E">
        <w:rPr>
          <w:rFonts w:ascii="Arial" w:hAnsi="Arial" w:cs="Arial"/>
          <w:color w:val="000000" w:themeColor="text1"/>
          <w:sz w:val="34"/>
          <w:szCs w:val="34"/>
        </w:rPr>
        <w:t>Доброволье</w:t>
      </w:r>
      <w:proofErr w:type="spellEnd"/>
      <w:r w:rsidRPr="00DA040E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поражен пункт управления 72-й механизированной бригады ВСУ.</w:t>
      </w:r>
    </w:p>
    <w:p w:rsidR="00DA040E" w:rsidRPr="00DA040E" w:rsidRDefault="00DA040E" w:rsidP="00DA040E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DA040E">
        <w:rPr>
          <w:rFonts w:ascii="Arial" w:hAnsi="Arial" w:cs="Arial"/>
          <w:color w:val="000000" w:themeColor="text1"/>
          <w:sz w:val="34"/>
          <w:szCs w:val="34"/>
        </w:rPr>
        <w:t xml:space="preserve">Кроме того, в районе населенного пункта </w:t>
      </w:r>
      <w:proofErr w:type="spellStart"/>
      <w:r w:rsidRPr="00DA040E">
        <w:rPr>
          <w:rFonts w:ascii="Arial" w:hAnsi="Arial" w:cs="Arial"/>
          <w:color w:val="000000" w:themeColor="text1"/>
          <w:sz w:val="34"/>
          <w:szCs w:val="34"/>
        </w:rPr>
        <w:t>Мемрик</w:t>
      </w:r>
      <w:proofErr w:type="spellEnd"/>
      <w:r w:rsidRPr="00DA040E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поражен пункт временной дислокации подразделения иностранных наемников.</w:t>
      </w:r>
    </w:p>
    <w:p w:rsidR="00DA040E" w:rsidRPr="00DA040E" w:rsidRDefault="00DA040E" w:rsidP="00DA040E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DA040E">
        <w:rPr>
          <w:rFonts w:ascii="Arial" w:hAnsi="Arial" w:cs="Arial"/>
          <w:color w:val="000000" w:themeColor="text1"/>
          <w:sz w:val="34"/>
          <w:szCs w:val="34"/>
        </w:rPr>
        <w:t>Воздушно-космическими силами России в результате нанесения удара в районе города Сумы поражен цех производства и ремонта крупнокалиберных минометов и боеприпасов для ВСУ.</w:t>
      </w:r>
    </w:p>
    <w:p w:rsidR="00DA040E" w:rsidRPr="00DA040E" w:rsidRDefault="00DA040E" w:rsidP="00DA040E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DA040E">
        <w:rPr>
          <w:rFonts w:ascii="Arial" w:hAnsi="Arial" w:cs="Arial"/>
          <w:color w:val="000000" w:themeColor="text1"/>
          <w:sz w:val="34"/>
          <w:szCs w:val="34"/>
        </w:rPr>
        <w:t xml:space="preserve">Средствами противовоздушной обороны за сутки сбиты девять реактивных снарядов системы залпового огня HIMARS, а также уничтожены десять украинских беспилотных летательных аппаратов в районах населенных пунктов Антоновка Херсонской области, </w:t>
      </w:r>
      <w:proofErr w:type="spellStart"/>
      <w:r w:rsidRPr="00DA040E">
        <w:rPr>
          <w:rFonts w:ascii="Arial" w:hAnsi="Arial" w:cs="Arial"/>
          <w:color w:val="000000" w:themeColor="text1"/>
          <w:sz w:val="34"/>
          <w:szCs w:val="34"/>
        </w:rPr>
        <w:t>Краснореченское</w:t>
      </w:r>
      <w:proofErr w:type="spellEnd"/>
      <w:r w:rsidRPr="00DA040E">
        <w:rPr>
          <w:rFonts w:ascii="Arial" w:hAnsi="Arial" w:cs="Arial"/>
          <w:color w:val="000000" w:themeColor="text1"/>
          <w:sz w:val="34"/>
          <w:szCs w:val="34"/>
        </w:rPr>
        <w:t xml:space="preserve">, Рубежное, Пшеничное, Кременная, </w:t>
      </w:r>
      <w:proofErr w:type="spellStart"/>
      <w:r w:rsidRPr="00DA040E">
        <w:rPr>
          <w:rFonts w:ascii="Arial" w:hAnsi="Arial" w:cs="Arial"/>
          <w:color w:val="000000" w:themeColor="text1"/>
          <w:sz w:val="34"/>
          <w:szCs w:val="34"/>
        </w:rPr>
        <w:t>Червонопоповка</w:t>
      </w:r>
      <w:proofErr w:type="spellEnd"/>
      <w:r w:rsidRPr="00DA040E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DA040E">
        <w:rPr>
          <w:rFonts w:ascii="Arial" w:hAnsi="Arial" w:cs="Arial"/>
          <w:color w:val="000000" w:themeColor="text1"/>
          <w:sz w:val="34"/>
          <w:szCs w:val="34"/>
        </w:rPr>
        <w:t>Залиман</w:t>
      </w:r>
      <w:proofErr w:type="spellEnd"/>
      <w:r w:rsidRPr="00DA040E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Никольское, Владимировка Донецкой Народной Республики, Токаревка Харьковской области.</w:t>
      </w:r>
    </w:p>
    <w:p w:rsidR="00622883" w:rsidRPr="00036E91" w:rsidRDefault="00DA040E" w:rsidP="00C459EB">
      <w:pPr>
        <w:spacing w:after="40" w:line="23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1B7A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6CCB72" wp14:editId="5DC5C242">
                <wp:simplePos x="0" y="0"/>
                <wp:positionH relativeFrom="margin">
                  <wp:posOffset>-140970</wp:posOffset>
                </wp:positionH>
                <wp:positionV relativeFrom="paragraph">
                  <wp:posOffset>2515235</wp:posOffset>
                </wp:positionV>
                <wp:extent cx="7096125" cy="43815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AC31F2" w:rsidRPr="00DC5D2B" w:rsidRDefault="008F1B7A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9" w:history="1"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proofErr w:type="spellStart"/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proofErr w:type="spellEnd"/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proofErr w:type="spellStart"/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  <w:proofErr w:type="spellEnd"/>
                                  </w:hyperlink>
                                  <w:r w:rsidR="00AC31F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1F2" w:rsidRDefault="00AC31F2" w:rsidP="00AC3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CCB7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1.1pt;margin-top:198.0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AC31F2" w:rsidRPr="00DC5D2B" w:rsidRDefault="008F1B7A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10" w:history="1"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proofErr w:type="spellStart"/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proofErr w:type="spellEnd"/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proofErr w:type="spellStart"/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="00AC31F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AC31F2" w:rsidRDefault="00AC31F2" w:rsidP="00AC31F2"/>
                  </w:txbxContent>
                </v:textbox>
                <w10:wrap anchorx="margin"/>
              </v:shape>
            </w:pict>
          </mc:Fallback>
        </mc:AlternateContent>
      </w:r>
      <w:r w:rsidRPr="008F1B7A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уничтожено:</w:t>
      </w:r>
      <w:r w:rsidRPr="00DA040E">
        <w:rPr>
          <w:rFonts w:ascii="Arial" w:hAnsi="Arial" w:cs="Arial"/>
          <w:color w:val="000000" w:themeColor="text1"/>
          <w:sz w:val="34"/>
          <w:szCs w:val="34"/>
        </w:rPr>
        <w:t xml:space="preserve"> 386 самолетов, 210 вертолетов, 3213 беспилотных летательных аппаратов, 405 зенитных ракетных комплексов, 7979 танков и других боевых бронированных машин, 1037 боевых машин реактивных систем залпового огня, 4179 орудий полевой артиллерии и минометов, а также 8494 единицы специальной военной автомобильной техники.</w:t>
      </w:r>
      <w:bookmarkEnd w:id="0"/>
    </w:p>
    <w:sectPr w:rsidR="00622883" w:rsidRPr="00036E91" w:rsidSect="00DC66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252" w:rsidRDefault="00064252" w:rsidP="00175717">
      <w:pPr>
        <w:spacing w:after="0" w:line="240" w:lineRule="auto"/>
      </w:pPr>
      <w:r>
        <w:separator/>
      </w:r>
    </w:p>
  </w:endnote>
  <w:endnote w:type="continuationSeparator" w:id="0">
    <w:p w:rsidR="00064252" w:rsidRDefault="00064252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252" w:rsidRDefault="00064252" w:rsidP="00175717">
      <w:pPr>
        <w:spacing w:after="0" w:line="240" w:lineRule="auto"/>
      </w:pPr>
      <w:r>
        <w:separator/>
      </w:r>
    </w:p>
  </w:footnote>
  <w:footnote w:type="continuationSeparator" w:id="0">
    <w:p w:rsidR="00064252" w:rsidRDefault="00064252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8F1B7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8F1B7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8F1B7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718C"/>
    <w:rsid w:val="00025C4B"/>
    <w:rsid w:val="00033811"/>
    <w:rsid w:val="00034C1F"/>
    <w:rsid w:val="00036BA5"/>
    <w:rsid w:val="00036E91"/>
    <w:rsid w:val="00045568"/>
    <w:rsid w:val="00064252"/>
    <w:rsid w:val="00066506"/>
    <w:rsid w:val="00073207"/>
    <w:rsid w:val="00092B7C"/>
    <w:rsid w:val="000A0780"/>
    <w:rsid w:val="000A117D"/>
    <w:rsid w:val="000A60B4"/>
    <w:rsid w:val="000B3888"/>
    <w:rsid w:val="000B747C"/>
    <w:rsid w:val="000B7F6D"/>
    <w:rsid w:val="000C27B6"/>
    <w:rsid w:val="000D20B0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85C16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0D9C"/>
    <w:rsid w:val="002F45F1"/>
    <w:rsid w:val="003026E4"/>
    <w:rsid w:val="00303EEA"/>
    <w:rsid w:val="00304729"/>
    <w:rsid w:val="003315C4"/>
    <w:rsid w:val="00337809"/>
    <w:rsid w:val="00337F79"/>
    <w:rsid w:val="003570AC"/>
    <w:rsid w:val="0035759E"/>
    <w:rsid w:val="00361FFF"/>
    <w:rsid w:val="0037077D"/>
    <w:rsid w:val="00380ABE"/>
    <w:rsid w:val="003A7D15"/>
    <w:rsid w:val="003B2527"/>
    <w:rsid w:val="003B78E3"/>
    <w:rsid w:val="003C3926"/>
    <w:rsid w:val="003D3A68"/>
    <w:rsid w:val="003D67BE"/>
    <w:rsid w:val="003E7A9A"/>
    <w:rsid w:val="00400171"/>
    <w:rsid w:val="004057B0"/>
    <w:rsid w:val="00424AB3"/>
    <w:rsid w:val="00424C10"/>
    <w:rsid w:val="00437E38"/>
    <w:rsid w:val="00443CB1"/>
    <w:rsid w:val="00444B34"/>
    <w:rsid w:val="00444D3F"/>
    <w:rsid w:val="00454561"/>
    <w:rsid w:val="004569AA"/>
    <w:rsid w:val="00463FEC"/>
    <w:rsid w:val="00464A8E"/>
    <w:rsid w:val="00493277"/>
    <w:rsid w:val="0049374B"/>
    <w:rsid w:val="004B004B"/>
    <w:rsid w:val="004B02CB"/>
    <w:rsid w:val="004B1951"/>
    <w:rsid w:val="004B5520"/>
    <w:rsid w:val="004D76AD"/>
    <w:rsid w:val="004E08C1"/>
    <w:rsid w:val="004E4D47"/>
    <w:rsid w:val="004F6DB2"/>
    <w:rsid w:val="004F7932"/>
    <w:rsid w:val="0050013C"/>
    <w:rsid w:val="00500AF2"/>
    <w:rsid w:val="005145E1"/>
    <w:rsid w:val="00526805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59A4"/>
    <w:rsid w:val="00615EC1"/>
    <w:rsid w:val="00620EB1"/>
    <w:rsid w:val="0062173B"/>
    <w:rsid w:val="00622883"/>
    <w:rsid w:val="00631E24"/>
    <w:rsid w:val="0063208A"/>
    <w:rsid w:val="00644C47"/>
    <w:rsid w:val="00646F77"/>
    <w:rsid w:val="00647C13"/>
    <w:rsid w:val="006517A6"/>
    <w:rsid w:val="00651F6A"/>
    <w:rsid w:val="00657B6C"/>
    <w:rsid w:val="00660B5C"/>
    <w:rsid w:val="00671274"/>
    <w:rsid w:val="00671879"/>
    <w:rsid w:val="006743F0"/>
    <w:rsid w:val="0067575A"/>
    <w:rsid w:val="0067679C"/>
    <w:rsid w:val="00683750"/>
    <w:rsid w:val="006A107D"/>
    <w:rsid w:val="006A2C36"/>
    <w:rsid w:val="006A3EA6"/>
    <w:rsid w:val="006B51B4"/>
    <w:rsid w:val="006B7C6C"/>
    <w:rsid w:val="006C0ED7"/>
    <w:rsid w:val="006E2AFF"/>
    <w:rsid w:val="006F5533"/>
    <w:rsid w:val="0070315B"/>
    <w:rsid w:val="00704062"/>
    <w:rsid w:val="0071521C"/>
    <w:rsid w:val="00716088"/>
    <w:rsid w:val="00727A50"/>
    <w:rsid w:val="00735893"/>
    <w:rsid w:val="00740CCA"/>
    <w:rsid w:val="00742E40"/>
    <w:rsid w:val="007453E8"/>
    <w:rsid w:val="00754EFE"/>
    <w:rsid w:val="00760E95"/>
    <w:rsid w:val="007634DF"/>
    <w:rsid w:val="0076476D"/>
    <w:rsid w:val="00774DEB"/>
    <w:rsid w:val="0077548E"/>
    <w:rsid w:val="00782317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6D00"/>
    <w:rsid w:val="008A27BA"/>
    <w:rsid w:val="008B1D87"/>
    <w:rsid w:val="008B1E4D"/>
    <w:rsid w:val="008B6501"/>
    <w:rsid w:val="008C2137"/>
    <w:rsid w:val="008C6C6C"/>
    <w:rsid w:val="008D5823"/>
    <w:rsid w:val="008E5CE2"/>
    <w:rsid w:val="008E5DE6"/>
    <w:rsid w:val="008E6A0A"/>
    <w:rsid w:val="008F1B7A"/>
    <w:rsid w:val="00907C39"/>
    <w:rsid w:val="009141A6"/>
    <w:rsid w:val="00917680"/>
    <w:rsid w:val="0092245A"/>
    <w:rsid w:val="009341F6"/>
    <w:rsid w:val="009450C8"/>
    <w:rsid w:val="009531C8"/>
    <w:rsid w:val="00964593"/>
    <w:rsid w:val="00981575"/>
    <w:rsid w:val="00990E27"/>
    <w:rsid w:val="00994034"/>
    <w:rsid w:val="009A337A"/>
    <w:rsid w:val="009C3F23"/>
    <w:rsid w:val="009C66D1"/>
    <w:rsid w:val="009D78DA"/>
    <w:rsid w:val="009E02B1"/>
    <w:rsid w:val="009F42B6"/>
    <w:rsid w:val="009F7D8D"/>
    <w:rsid w:val="00A02C1D"/>
    <w:rsid w:val="00A223E1"/>
    <w:rsid w:val="00A2276F"/>
    <w:rsid w:val="00A3498B"/>
    <w:rsid w:val="00A43C37"/>
    <w:rsid w:val="00A652FE"/>
    <w:rsid w:val="00A6564B"/>
    <w:rsid w:val="00A90025"/>
    <w:rsid w:val="00A90935"/>
    <w:rsid w:val="00A97A80"/>
    <w:rsid w:val="00AB0A10"/>
    <w:rsid w:val="00AC1EE0"/>
    <w:rsid w:val="00AC29BE"/>
    <w:rsid w:val="00AC31F2"/>
    <w:rsid w:val="00AD307B"/>
    <w:rsid w:val="00AE2831"/>
    <w:rsid w:val="00AE3247"/>
    <w:rsid w:val="00AE3433"/>
    <w:rsid w:val="00AF2315"/>
    <w:rsid w:val="00B03227"/>
    <w:rsid w:val="00B13601"/>
    <w:rsid w:val="00B21F75"/>
    <w:rsid w:val="00B30EEF"/>
    <w:rsid w:val="00B47B5C"/>
    <w:rsid w:val="00B555C5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2CCF"/>
    <w:rsid w:val="00BD79C2"/>
    <w:rsid w:val="00BE6795"/>
    <w:rsid w:val="00BF15A3"/>
    <w:rsid w:val="00C072B3"/>
    <w:rsid w:val="00C177A6"/>
    <w:rsid w:val="00C226B3"/>
    <w:rsid w:val="00C24094"/>
    <w:rsid w:val="00C35FEF"/>
    <w:rsid w:val="00C459EB"/>
    <w:rsid w:val="00C45D05"/>
    <w:rsid w:val="00C846B5"/>
    <w:rsid w:val="00C94F76"/>
    <w:rsid w:val="00CA027F"/>
    <w:rsid w:val="00CA773A"/>
    <w:rsid w:val="00CB411A"/>
    <w:rsid w:val="00CB6AEA"/>
    <w:rsid w:val="00CD2C56"/>
    <w:rsid w:val="00CD2E33"/>
    <w:rsid w:val="00CE5C77"/>
    <w:rsid w:val="00D01852"/>
    <w:rsid w:val="00D06920"/>
    <w:rsid w:val="00D07A0A"/>
    <w:rsid w:val="00D224A5"/>
    <w:rsid w:val="00D3039D"/>
    <w:rsid w:val="00D46355"/>
    <w:rsid w:val="00D57DB7"/>
    <w:rsid w:val="00D66BD1"/>
    <w:rsid w:val="00D73BA9"/>
    <w:rsid w:val="00D7647B"/>
    <w:rsid w:val="00D81375"/>
    <w:rsid w:val="00D904DC"/>
    <w:rsid w:val="00D9138B"/>
    <w:rsid w:val="00DA040E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43D09"/>
    <w:rsid w:val="00E67C0D"/>
    <w:rsid w:val="00E72F96"/>
    <w:rsid w:val="00E774B2"/>
    <w:rsid w:val="00E85378"/>
    <w:rsid w:val="00E921F7"/>
    <w:rsid w:val="00E957C7"/>
    <w:rsid w:val="00E96B41"/>
    <w:rsid w:val="00EA3E01"/>
    <w:rsid w:val="00EB4F5E"/>
    <w:rsid w:val="00EC3CE2"/>
    <w:rsid w:val="00EC782C"/>
    <w:rsid w:val="00ED3FA2"/>
    <w:rsid w:val="00ED3FBE"/>
    <w:rsid w:val="00ED4689"/>
    <w:rsid w:val="00EE1CF8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hemaj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major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2B85D-EAC2-4157-A119-16497AE6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AM</cp:lastModifiedBy>
  <cp:revision>15</cp:revision>
  <cp:lastPrinted>2022-10-18T11:10:00Z</cp:lastPrinted>
  <dcterms:created xsi:type="dcterms:W3CDTF">2023-02-18T12:03:00Z</dcterms:created>
  <dcterms:modified xsi:type="dcterms:W3CDTF">2023-02-24T00:46:00Z</dcterms:modified>
</cp:coreProperties>
</file>