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252CD6" w:rsidP="00252CD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D0692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0692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B21F75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252CD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252CD6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252CD6" w:rsidRDefault="00CB411A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огнем артиллерии «Западной» группировки войск нанесено поражение живой силе и технике подразделений 103-й бригады территориальной обороны и 14-й механизированной бригады ВСУ в районах населенных пунктов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Гряниковка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Синьковка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Тимковка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>, Крахмальное Харьковской области и Новоселовское Луганской Народной Республики.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Уничтожено до 40 украинских военнослужащих и два автомобиля.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в результате огня артиллерии и наступательных действий группировки войск «Центр» нанесено поражение подразделениям 92-й механизированной, 25-й воздушно-десантной и 95-й десантно-штурмовой бригад ВСУ в районах населенных пунктов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Новосадовое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Ямполовка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а также Серебрянского лесничества.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Уничтожено свыше 100 украинских военнослужащих, боевая машина пехоты, две боевые бронированные машины, боевая машина РСЗО «Град», самоходное орудие «Нона С» и две гаубицы Д-20.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На Донецком направлении в ходе успешных наступательных действий добровольцы штурмовых отрядов при огневой поддержке ракетных войск и артиллерии «Южной» группировки войск освободили населенный пункт Николаевка Донецкой Народной Республики.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За сутки на данном направлении уничтожено до 90 украинских военнослужащих, две боевые машины пехоты, две боевые бронированные машины и гаубица Д-30.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Кроме того, в районе населенного пункта Константинополь Донецкой Народной Республики уничтожены: склад с артиллерийскими боеприпасами ВСУ и хранилище топлива для военной техники.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огнем артиллерии и активными действиями подразделений группировки войск «Восток» нанесено поражение живой силе и технике 1-й </w:t>
      </w:r>
      <w:r w:rsidRPr="00252CD6">
        <w:rPr>
          <w:rFonts w:ascii="Arial" w:hAnsi="Arial" w:cs="Arial"/>
          <w:color w:val="000000" w:themeColor="text1"/>
          <w:sz w:val="33"/>
          <w:szCs w:val="33"/>
        </w:rPr>
        <w:lastRenderedPageBreak/>
        <w:t xml:space="preserve">танковой и 72-й механизированной бригад ВСУ, а также 110-й бригады территориальной обороны в районах населенных пунктов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Угледар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и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Новодаровка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Потери ВСУ за сутки на данных направлениях составили более 70 украинских военнослужащих, один танк, боевая машина пехоты, а также две гаубицы: Д-20 и Д-30.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ходе контрбатарейной борьбы за сутки уничтожены: боевая машина РСЗО «Град», самоходная гаубица «Акация», самоходная гаубица «Гвоздика», а также гаубица Д-30.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Кроме того, в районе города Очаков Николаевской области поражен склад боеприпасов ВСУ.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Ракетными войсками и артиллерией группировок войск (сил) Вооруженных Сил Российской Федерации за сутки нанесено поражение 98-ми артиллерийским подразделениям ВСУ на огневых позициях, живой силе и военной технике в 135 районах.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Великий Бурлук Харьковской области уничтожена многоканальная радиолокационная станция наведения зенитного ракетного комплекса С-300.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Двуречная Харьковской области уничтожена радиолокационная станция контрбатарейной борьбы AN/TPQ-36 производства США.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>Средствами противовоздушной обороны за сутки уничтожены четыре украинских беспилотных летательных аппарата в районах населенных пунктов Кременная Луганской Народной Республики, Никольское, Волноваха Донецкой Народной Республики, Великая Лепетиха Херсонской области.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Кроме того, сбито 15 реактивных снарядов системы залпового огня HIMARS в районах населенных пунктов Кременная Луганской Народной Республики, </w:t>
      </w:r>
      <w:proofErr w:type="spellStart"/>
      <w:r w:rsidRPr="00252CD6">
        <w:rPr>
          <w:rFonts w:ascii="Arial" w:hAnsi="Arial" w:cs="Arial"/>
          <w:color w:val="000000" w:themeColor="text1"/>
          <w:sz w:val="33"/>
          <w:szCs w:val="33"/>
        </w:rPr>
        <w:t>Кирилловка</w:t>
      </w:r>
      <w:proofErr w:type="spellEnd"/>
      <w:r w:rsidRPr="00252CD6">
        <w:rPr>
          <w:rFonts w:ascii="Arial" w:hAnsi="Arial" w:cs="Arial"/>
          <w:color w:val="000000" w:themeColor="text1"/>
          <w:sz w:val="33"/>
          <w:szCs w:val="33"/>
        </w:rPr>
        <w:t>, Благовещенка и Ольгинка Донецкой Народной Республики.</w:t>
      </w:r>
    </w:p>
    <w:p w:rsidR="00C24094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bookmarkStart w:id="0" w:name="_GoBack"/>
      <w:r w:rsidRPr="00181F04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bookmarkEnd w:id="0"/>
      <w:r w:rsidRPr="00252CD6">
        <w:rPr>
          <w:rFonts w:ascii="Arial" w:hAnsi="Arial" w:cs="Arial"/>
          <w:color w:val="000000" w:themeColor="text1"/>
          <w:sz w:val="33"/>
          <w:szCs w:val="33"/>
        </w:rPr>
        <w:t xml:space="preserve"> 382 самолета, 206 вертолетов, 3027 беспилотных летательных аппаратов, 403 зенитных ракетных комплекса, 7759 танков и других боевых бронированных машин, 1009 боевых машин реактивных систем залпового огня, 4012 орудий полевой артиллерии и минометов, а также 8276 единиц специальной военной автомобильной техники.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3"/>
        </w:rPr>
      </w:pP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181F04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181F04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81F0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81F0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81F0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A027F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5ACC-8E31-40B6-9028-4BD00E9E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87</cp:revision>
  <cp:lastPrinted>2022-10-18T11:10:00Z</cp:lastPrinted>
  <dcterms:created xsi:type="dcterms:W3CDTF">2022-12-24T12:59:00Z</dcterms:created>
  <dcterms:modified xsi:type="dcterms:W3CDTF">2023-02-08T12:19:00Z</dcterms:modified>
</cp:coreProperties>
</file>